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</w:t>
            </w:r>
            <w:r w:rsidR="005F23B2">
              <w:rPr>
                <w:sz w:val="36"/>
                <w:szCs w:val="36"/>
              </w:rPr>
              <w:t xml:space="preserve">МАСКЕ ЕСТЬ СПЕЦИАЛЬНЫЕ СКЛАДКИ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ПОСЛЕ ПРИКОС</w:t>
            </w:r>
            <w:r w:rsidR="005F23B2">
              <w:rPr>
                <w:sz w:val="36"/>
                <w:szCs w:val="36"/>
              </w:rPr>
              <w:t xml:space="preserve">НОВЕНИЯ К ИСПОЛЬЗОВАННОЙ МАСКЕ </w:t>
            </w:r>
            <w:r w:rsidRPr="00940075">
              <w:rPr>
                <w:sz w:val="36"/>
                <w:szCs w:val="36"/>
              </w:rPr>
              <w:t xml:space="preserve">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F23B2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277E3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E521-4FD4-4678-AE35-E3D9013C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Семакова Светлана Григорьевна</cp:lastModifiedBy>
  <cp:revision>3</cp:revision>
  <cp:lastPrinted>2020-01-31T12:46:00Z</cp:lastPrinted>
  <dcterms:created xsi:type="dcterms:W3CDTF">2020-01-30T14:15:00Z</dcterms:created>
  <dcterms:modified xsi:type="dcterms:W3CDTF">2020-01-31T12:46:00Z</dcterms:modified>
</cp:coreProperties>
</file>